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keepNext w:val="0"/>
        <w:keepLines w:val="0"/>
        <w:pageBreakBefore w:val="0"/>
        <w:kinsoku/>
        <w:wordWrap/>
        <w:overflowPunct/>
        <w:topLinePunct w:val="0"/>
        <w:autoSpaceDE/>
        <w:autoSpaceDN/>
        <w:bidi w:val="0"/>
        <w:spacing w:line="570" w:lineRule="exact"/>
        <w:jc w:val="center"/>
        <w:textAlignment w:val="auto"/>
        <w:rPr>
          <w:rFonts w:hint="eastAsia" w:ascii="仿宋" w:hAnsi="仿宋" w:eastAsia="仿宋" w:cs="仿宋"/>
          <w:b/>
          <w:bCs/>
          <w:kern w:val="0"/>
          <w:sz w:val="52"/>
          <w:szCs w:val="52"/>
          <w:lang w:val="zh-TW" w:eastAsia="zh-TW"/>
        </w:rPr>
      </w:pPr>
      <w:r>
        <w:rPr>
          <w:rFonts w:hint="eastAsia" w:ascii="仿宋" w:hAnsi="仿宋" w:eastAsia="仿宋" w:cs="仿宋"/>
          <w:b/>
          <w:bCs/>
          <w:kern w:val="0"/>
          <w:sz w:val="52"/>
          <w:szCs w:val="52"/>
          <w:lang w:val="zh-TW" w:eastAsia="zh-TW"/>
        </w:rPr>
        <w:t>英吉沙县农村小商铺项目</w:t>
      </w:r>
    </w:p>
    <w:p>
      <w:pPr>
        <w:pStyle w:val="49"/>
        <w:keepNext w:val="0"/>
        <w:keepLines w:val="0"/>
        <w:pageBreakBefore w:val="0"/>
        <w:kinsoku/>
        <w:wordWrap/>
        <w:overflowPunct/>
        <w:topLinePunct w:val="0"/>
        <w:autoSpaceDE/>
        <w:autoSpaceDN/>
        <w:bidi w:val="0"/>
        <w:spacing w:line="570" w:lineRule="exact"/>
        <w:jc w:val="center"/>
        <w:textAlignment w:val="auto"/>
        <w:rPr>
          <w:rFonts w:hint="eastAsia" w:ascii="仿宋" w:hAnsi="仿宋" w:eastAsia="仿宋" w:cs="仿宋"/>
          <w:b/>
          <w:bCs/>
          <w:kern w:val="0"/>
          <w:sz w:val="52"/>
          <w:szCs w:val="52"/>
          <w:lang w:val="zh-TW" w:eastAsia="zh-TW"/>
        </w:rPr>
      </w:pPr>
      <w:r>
        <w:rPr>
          <w:rFonts w:hint="eastAsia" w:ascii="仿宋" w:hAnsi="仿宋" w:eastAsia="仿宋" w:cs="仿宋"/>
          <w:b/>
          <w:bCs/>
          <w:kern w:val="0"/>
          <w:sz w:val="52"/>
          <w:szCs w:val="52"/>
          <w:lang w:val="zh-TW" w:eastAsia="zh-TW"/>
        </w:rPr>
        <w:t>绩效自评报告</w:t>
      </w:r>
    </w:p>
    <w:p>
      <w:pPr>
        <w:pStyle w:val="49"/>
        <w:keepNext w:val="0"/>
        <w:keepLines w:val="0"/>
        <w:pageBreakBefore w:val="0"/>
        <w:kinsoku/>
        <w:wordWrap/>
        <w:overflowPunct/>
        <w:topLinePunct w:val="0"/>
        <w:autoSpaceDE/>
        <w:autoSpaceDN/>
        <w:bidi w:val="0"/>
        <w:spacing w:line="570" w:lineRule="exact"/>
        <w:jc w:val="center"/>
        <w:textAlignment w:val="auto"/>
        <w:rPr>
          <w:rFonts w:ascii="仿宋_GB2312" w:hAnsi="仿宋_GB2312" w:eastAsia="仿宋_GB2312" w:cs="仿宋_GB2312"/>
          <w:kern w:val="0"/>
          <w:sz w:val="36"/>
          <w:szCs w:val="36"/>
          <w:lang w:val="zh-TW" w:eastAsia="zh-TW"/>
        </w:rPr>
      </w:pPr>
    </w:p>
    <w:p>
      <w:pPr>
        <w:pStyle w:val="49"/>
        <w:keepNext w:val="0"/>
        <w:keepLines w:val="0"/>
        <w:pageBreakBefore w:val="0"/>
        <w:kinsoku/>
        <w:wordWrap/>
        <w:overflowPunct/>
        <w:topLinePunct w:val="0"/>
        <w:autoSpaceDE/>
        <w:autoSpaceDN/>
        <w:bidi w:val="0"/>
        <w:spacing w:line="570" w:lineRule="exact"/>
        <w:ind w:firstLine="624" w:firstLineChars="200"/>
        <w:jc w:val="left"/>
        <w:textAlignment w:val="auto"/>
        <w:rPr>
          <w:rStyle w:val="20"/>
          <w:rFonts w:ascii="黑体" w:hAnsi="黑体" w:eastAsia="黑体"/>
          <w:b w:val="0"/>
          <w:spacing w:val="-4"/>
          <w:sz w:val="32"/>
          <w:szCs w:val="32"/>
        </w:rPr>
      </w:pPr>
      <w:r>
        <w:rPr>
          <w:rStyle w:val="20"/>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（一）项目单位基本情况</w:t>
      </w:r>
    </w:p>
    <w:p>
      <w:pPr>
        <w:spacing w:line="560" w:lineRule="exact"/>
        <w:ind w:firstLine="640" w:firstLineChars="200"/>
        <w:outlineLvl w:val="0"/>
        <w:rPr>
          <w:rFonts w:ascii="仿宋_GB2312" w:eastAsia="仿宋_GB2312" w:hAnsiTheme="minorEastAsia"/>
          <w:sz w:val="32"/>
          <w:szCs w:val="32"/>
        </w:rPr>
      </w:pPr>
      <w:r>
        <w:rPr>
          <w:rFonts w:hint="eastAsia" w:ascii="仿宋" w:hAnsi="仿宋" w:eastAsia="仿宋" w:cs="仿宋"/>
          <w:sz w:val="32"/>
        </w:rPr>
        <w:t xml:space="preserve"> </w:t>
      </w:r>
      <w:r>
        <w:rPr>
          <w:rFonts w:hint="eastAsia" w:ascii="仿宋_GB2312" w:eastAsia="仿宋_GB2312" w:hAnsiTheme="minorEastAsia"/>
          <w:sz w:val="32"/>
          <w:szCs w:val="32"/>
        </w:rPr>
        <w:t>英吉沙县英也尔乡人民政府已经按照文件要求设立了绩效监控工作组织机构，机构职责专门负责年初定绩效目标，年中进行绩效监控，年底绩效自评。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（二）项目预算</w:t>
      </w:r>
      <w:r>
        <w:rPr>
          <w:rStyle w:val="20"/>
          <w:rFonts w:ascii="楷体_GB2312" w:hAnsi="楷体" w:eastAsia="楷体_GB2312"/>
          <w:spacing w:val="-4"/>
          <w:sz w:val="32"/>
          <w:szCs w:val="32"/>
        </w:rPr>
        <w:t>绩效目标</w:t>
      </w:r>
      <w:r>
        <w:rPr>
          <w:rStyle w:val="20"/>
          <w:rFonts w:hint="eastAsia" w:ascii="楷体_GB2312" w:hAnsi="楷体" w:eastAsia="楷体_GB2312"/>
          <w:spacing w:val="-4"/>
          <w:sz w:val="32"/>
          <w:szCs w:val="32"/>
        </w:rPr>
        <w:t>设定情况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_GB2312" w:hAnsi="仿宋" w:eastAsia="仿宋_GB2312"/>
          <w:b/>
          <w:bCs/>
          <w:spacing w:val="-4"/>
          <w:sz w:val="32"/>
          <w:szCs w:val="32"/>
        </w:rPr>
      </w:pPr>
      <w:r>
        <w:rPr>
          <w:rFonts w:hint="eastAsia" w:ascii="仿宋_GB2312" w:hAnsi="仿宋" w:eastAsia="仿宋_GB2312"/>
          <w:b/>
          <w:bCs/>
          <w:spacing w:val="-4"/>
          <w:sz w:val="32"/>
          <w:szCs w:val="32"/>
        </w:rPr>
        <w:t>1、项目预期目标及阶段性目标</w:t>
      </w:r>
    </w:p>
    <w:p>
      <w:pPr>
        <w:keepNext w:val="0"/>
        <w:keepLines w:val="0"/>
        <w:pageBreakBefore w:val="0"/>
        <w:kinsoku/>
        <w:wordWrap/>
        <w:overflowPunct/>
        <w:topLinePunct w:val="0"/>
        <w:autoSpaceDE/>
        <w:autoSpaceDN/>
        <w:bidi w:val="0"/>
        <w:adjustRightInd w:val="0"/>
        <w:snapToGrid w:val="0"/>
        <w:spacing w:line="570" w:lineRule="exact"/>
        <w:ind w:firstLine="616" w:firstLineChars="200"/>
        <w:textAlignment w:val="auto"/>
        <w:rPr>
          <w:rFonts w:ascii="仿宋_GB2312" w:eastAsia="仿宋_GB2312"/>
          <w:bCs/>
          <w:spacing w:val="-6"/>
          <w:sz w:val="32"/>
          <w:szCs w:val="32"/>
        </w:rPr>
      </w:pPr>
      <w:r>
        <w:rPr>
          <w:rFonts w:hint="eastAsia" w:ascii="仿宋_GB2312" w:eastAsia="仿宋_GB2312"/>
          <w:bCs/>
          <w:spacing w:val="-6"/>
          <w:sz w:val="32"/>
          <w:szCs w:val="32"/>
        </w:rPr>
        <w:t>为</w:t>
      </w:r>
      <w:r>
        <w:rPr>
          <w:rFonts w:hint="eastAsia" w:ascii="仿宋_GB2312" w:eastAsia="仿宋_GB2312"/>
          <w:bCs/>
          <w:spacing w:val="-6"/>
          <w:sz w:val="32"/>
          <w:szCs w:val="32"/>
          <w:lang w:val="en-US" w:eastAsia="zh-CN"/>
        </w:rPr>
        <w:t>7</w:t>
      </w:r>
      <w:r>
        <w:rPr>
          <w:rFonts w:hint="eastAsia" w:ascii="仿宋_GB2312" w:eastAsia="仿宋_GB2312"/>
          <w:bCs/>
          <w:spacing w:val="-6"/>
          <w:sz w:val="32"/>
          <w:szCs w:val="32"/>
        </w:rPr>
        <w:t>个贫困村，每个商铺20</w:t>
      </w:r>
      <w:r>
        <w:rPr>
          <w:rFonts w:hint="eastAsia" w:ascii="Batang" w:hAnsi="Batang" w:eastAsia="Batang" w:cs="Batang"/>
          <w:bCs/>
          <w:spacing w:val="-6"/>
          <w:sz w:val="32"/>
          <w:szCs w:val="32"/>
        </w:rPr>
        <w:t>㎡</w:t>
      </w:r>
      <w:r>
        <w:rPr>
          <w:rFonts w:hint="eastAsia" w:ascii="仿宋_GB2312" w:hAnsi="仿宋_GB2312" w:eastAsia="仿宋_GB2312" w:cs="仿宋_GB2312"/>
          <w:bCs/>
          <w:spacing w:val="-6"/>
          <w:sz w:val="32"/>
          <w:szCs w:val="32"/>
        </w:rPr>
        <w:t>，共计</w:t>
      </w:r>
      <w:r>
        <w:rPr>
          <w:rFonts w:hint="eastAsia" w:ascii="仿宋_GB2312" w:eastAsia="仿宋_GB2312"/>
          <w:bCs/>
          <w:spacing w:val="-6"/>
          <w:sz w:val="32"/>
          <w:szCs w:val="32"/>
        </w:rPr>
        <w:t>22000平米，每平米造价预算1500元，共计投入资金</w:t>
      </w:r>
      <w:r>
        <w:rPr>
          <w:rFonts w:hint="eastAsia" w:ascii="仿宋_GB2312" w:eastAsia="仿宋_GB2312"/>
          <w:bCs/>
          <w:spacing w:val="-6"/>
          <w:sz w:val="32"/>
          <w:szCs w:val="32"/>
          <w:lang w:val="en-US" w:eastAsia="zh-CN"/>
        </w:rPr>
        <w:t>210</w:t>
      </w:r>
      <w:r>
        <w:rPr>
          <w:rFonts w:hint="eastAsia" w:ascii="仿宋_GB2312" w:eastAsia="仿宋_GB2312"/>
          <w:bCs/>
          <w:spacing w:val="-6"/>
          <w:sz w:val="32"/>
          <w:szCs w:val="32"/>
        </w:rPr>
        <w:t>万元。建设要求：</w:t>
      </w:r>
      <w:r>
        <w:rPr>
          <w:rFonts w:hint="eastAsia" w:ascii="仿宋_GB2312" w:eastAsia="仿宋_GB2312"/>
          <w:bCs/>
          <w:spacing w:val="-6"/>
          <w:sz w:val="32"/>
          <w:szCs w:val="32"/>
          <w:lang w:val="en-US" w:eastAsia="zh-CN"/>
        </w:rPr>
        <w:t>7</w:t>
      </w:r>
      <w:r>
        <w:rPr>
          <w:rFonts w:hint="eastAsia" w:ascii="仿宋_GB2312" w:eastAsia="仿宋_GB2312"/>
          <w:bCs/>
          <w:spacing w:val="-6"/>
          <w:sz w:val="32"/>
          <w:szCs w:val="32"/>
        </w:rPr>
        <w:t>个贫困村与乡镇统筹协商，广泛征求群众意见，在本乡镇合理布局，可以集中修建，也可以分散修建，力争6月15日前开工，确保年内投入使用、产生效益。</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_GB2312" w:hAnsi="仿宋" w:eastAsia="仿宋_GB2312"/>
          <w:b/>
          <w:bCs/>
          <w:spacing w:val="-4"/>
          <w:sz w:val="32"/>
          <w:szCs w:val="32"/>
        </w:rPr>
      </w:pPr>
      <w:r>
        <w:rPr>
          <w:rFonts w:hint="eastAsia" w:ascii="仿宋_GB2312" w:hAnsi="仿宋" w:eastAsia="仿宋_GB2312"/>
          <w:b/>
          <w:bCs/>
          <w:spacing w:val="-4"/>
          <w:sz w:val="32"/>
          <w:szCs w:val="32"/>
        </w:rPr>
        <w:t>2、项目基本性质</w:t>
      </w:r>
    </w:p>
    <w:p>
      <w:pPr>
        <w:keepNext w:val="0"/>
        <w:keepLines w:val="0"/>
        <w:pageBreakBefore w:val="0"/>
        <w:kinsoku/>
        <w:wordWrap/>
        <w:overflowPunct/>
        <w:topLinePunct w:val="0"/>
        <w:autoSpaceDE/>
        <w:autoSpaceDN/>
        <w:bidi w:val="0"/>
        <w:spacing w:line="570" w:lineRule="exact"/>
        <w:ind w:firstLine="640" w:firstLineChars="200"/>
        <w:textAlignment w:val="auto"/>
        <w:rPr>
          <w:rFonts w:eastAsia="仿宋_GB2312"/>
          <w:sz w:val="32"/>
        </w:rPr>
      </w:pPr>
      <w:r>
        <w:rPr>
          <w:rFonts w:hint="eastAsia" w:eastAsia="仿宋_GB2312"/>
          <w:sz w:val="32"/>
        </w:rPr>
        <w:t>本项目性质为新建。</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_GB2312" w:hAnsi="仿宋" w:eastAsia="仿宋_GB2312"/>
          <w:b/>
          <w:bCs/>
          <w:spacing w:val="-4"/>
          <w:sz w:val="32"/>
          <w:szCs w:val="32"/>
        </w:rPr>
      </w:pPr>
      <w:r>
        <w:rPr>
          <w:rFonts w:hint="eastAsia" w:ascii="仿宋_GB2312" w:hAnsi="仿宋" w:eastAsia="仿宋_GB2312"/>
          <w:b/>
          <w:bCs/>
          <w:spacing w:val="-4"/>
          <w:sz w:val="32"/>
          <w:szCs w:val="32"/>
        </w:rPr>
        <w:t>3、项目用途及范围</w:t>
      </w:r>
    </w:p>
    <w:p>
      <w:pPr>
        <w:keepNext w:val="0"/>
        <w:keepLines w:val="0"/>
        <w:pageBreakBefore w:val="0"/>
        <w:kinsoku/>
        <w:wordWrap/>
        <w:overflowPunct/>
        <w:topLinePunct w:val="0"/>
        <w:autoSpaceDE/>
        <w:autoSpaceDN/>
        <w:bidi w:val="0"/>
        <w:adjustRightInd w:val="0"/>
        <w:snapToGrid w:val="0"/>
        <w:spacing w:line="570" w:lineRule="exact"/>
        <w:ind w:firstLine="616" w:firstLineChars="200"/>
        <w:textAlignment w:val="auto"/>
        <w:rPr>
          <w:rFonts w:ascii="仿宋_GB2312" w:eastAsia="仿宋_GB2312"/>
          <w:bCs/>
          <w:spacing w:val="-6"/>
          <w:sz w:val="32"/>
          <w:szCs w:val="32"/>
        </w:rPr>
      </w:pPr>
      <w:r>
        <w:rPr>
          <w:rFonts w:hint="eastAsia" w:ascii="仿宋_GB2312" w:eastAsia="仿宋_GB2312"/>
          <w:bCs/>
          <w:spacing w:val="-6"/>
          <w:sz w:val="32"/>
          <w:szCs w:val="32"/>
        </w:rPr>
        <w:t>使用途径：凡本村建档立卡的贫困户使用，免租金；如本村无建档立卡贫困户使用，本村的一般户可以按照市场竞价租用，租金用于本村贫困户创业脱贫。</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val="0"/>
        <w:snapToGrid w:val="0"/>
        <w:spacing w:line="570" w:lineRule="exact"/>
        <w:ind w:firstLine="616" w:firstLineChars="200"/>
        <w:textAlignment w:val="auto"/>
        <w:rPr>
          <w:rFonts w:ascii="仿宋_GB2312" w:eastAsia="仿宋_GB2312"/>
          <w:bCs/>
          <w:spacing w:val="-6"/>
          <w:sz w:val="32"/>
          <w:szCs w:val="32"/>
        </w:rPr>
      </w:pPr>
      <w:r>
        <w:rPr>
          <w:rFonts w:hint="eastAsia" w:ascii="仿宋_GB2312" w:eastAsia="仿宋_GB2312"/>
          <w:bCs/>
          <w:spacing w:val="-6"/>
          <w:sz w:val="32"/>
          <w:szCs w:val="32"/>
          <w:lang w:val="zh-TW" w:eastAsia="zh-TW"/>
        </w:rPr>
        <w:t>英吉沙县</w:t>
      </w:r>
      <w:r>
        <w:rPr>
          <w:rFonts w:hint="eastAsia" w:ascii="仿宋_GB2312" w:eastAsia="仿宋_GB2312"/>
          <w:bCs/>
          <w:spacing w:val="-6"/>
          <w:sz w:val="32"/>
          <w:szCs w:val="32"/>
          <w:lang w:val="zh-TW" w:eastAsia="zh-CN"/>
        </w:rPr>
        <w:t>英也尔乡人民政府</w:t>
      </w:r>
      <w:r>
        <w:rPr>
          <w:rFonts w:hint="eastAsia" w:ascii="仿宋_GB2312" w:eastAsia="仿宋_GB2312"/>
          <w:bCs/>
          <w:spacing w:val="-6"/>
          <w:sz w:val="32"/>
          <w:szCs w:val="32"/>
          <w:lang w:val="zh-TW" w:eastAsia="zh-TW"/>
        </w:rPr>
        <w:t>农村小商铺</w:t>
      </w:r>
      <w:r>
        <w:rPr>
          <w:rFonts w:hint="eastAsia" w:ascii="仿宋_GB2312" w:eastAsia="仿宋_GB2312"/>
          <w:bCs/>
          <w:spacing w:val="-6"/>
          <w:sz w:val="32"/>
          <w:szCs w:val="32"/>
        </w:rPr>
        <w:t>项目预算安排总额为</w:t>
      </w:r>
      <w:r>
        <w:rPr>
          <w:rFonts w:hint="eastAsia" w:ascii="仿宋_GB2312" w:eastAsia="仿宋_GB2312"/>
          <w:bCs/>
          <w:spacing w:val="-6"/>
          <w:sz w:val="32"/>
          <w:szCs w:val="32"/>
          <w:lang w:val="en-US" w:eastAsia="zh-CN"/>
        </w:rPr>
        <w:t>210</w:t>
      </w:r>
      <w:r>
        <w:rPr>
          <w:rFonts w:hint="eastAsia" w:ascii="仿宋_GB2312" w:eastAsia="仿宋_GB2312"/>
          <w:bCs/>
          <w:spacing w:val="-6"/>
          <w:sz w:val="32"/>
          <w:szCs w:val="32"/>
        </w:rPr>
        <w:t>万元，其中财政资金</w:t>
      </w:r>
      <w:r>
        <w:rPr>
          <w:rFonts w:hint="eastAsia" w:ascii="仿宋_GB2312" w:eastAsia="仿宋_GB2312"/>
          <w:bCs/>
          <w:spacing w:val="-6"/>
          <w:sz w:val="32"/>
          <w:szCs w:val="32"/>
          <w:lang w:val="en-US" w:eastAsia="zh-CN"/>
        </w:rPr>
        <w:t>210</w:t>
      </w:r>
      <w:r>
        <w:rPr>
          <w:rFonts w:hint="eastAsia" w:ascii="仿宋_GB2312" w:eastAsia="仿宋_GB2312"/>
          <w:bCs/>
          <w:spacing w:val="-6"/>
          <w:sz w:val="32"/>
          <w:szCs w:val="32"/>
        </w:rPr>
        <w:t>万元，债券资金</w:t>
      </w:r>
      <w:r>
        <w:rPr>
          <w:rFonts w:hint="eastAsia" w:ascii="仿宋_GB2312" w:eastAsia="仿宋_GB2312"/>
          <w:bCs/>
          <w:spacing w:val="-6"/>
          <w:sz w:val="32"/>
          <w:szCs w:val="32"/>
          <w:lang w:val="en-US" w:eastAsia="zh-CN"/>
        </w:rPr>
        <w:t>0</w:t>
      </w:r>
      <w:r>
        <w:rPr>
          <w:rFonts w:hint="eastAsia" w:ascii="仿宋_GB2312" w:eastAsia="仿宋_GB2312"/>
          <w:bCs/>
          <w:spacing w:val="-6"/>
          <w:sz w:val="32"/>
          <w:szCs w:val="32"/>
        </w:rPr>
        <w:t>万元，2018年实际</w:t>
      </w:r>
      <w:r>
        <w:rPr>
          <w:rFonts w:hint="eastAsia" w:ascii="仿宋_GB2312" w:eastAsia="仿宋_GB2312"/>
          <w:bCs/>
          <w:spacing w:val="-6"/>
          <w:sz w:val="32"/>
          <w:szCs w:val="32"/>
          <w:lang w:eastAsia="zh-CN"/>
        </w:rPr>
        <w:t>到位</w:t>
      </w:r>
      <w:r>
        <w:rPr>
          <w:rFonts w:hint="eastAsia" w:ascii="仿宋_GB2312" w:eastAsia="仿宋_GB2312"/>
          <w:bCs/>
          <w:spacing w:val="-6"/>
          <w:sz w:val="32"/>
          <w:szCs w:val="32"/>
        </w:rPr>
        <w:t>预算资金</w:t>
      </w:r>
      <w:r>
        <w:rPr>
          <w:rFonts w:hint="eastAsia" w:ascii="仿宋_GB2312" w:eastAsia="仿宋_GB2312"/>
          <w:bCs/>
          <w:spacing w:val="-6"/>
          <w:sz w:val="32"/>
          <w:szCs w:val="32"/>
          <w:lang w:val="en-US" w:eastAsia="zh-CN"/>
        </w:rPr>
        <w:t>210</w:t>
      </w:r>
      <w:r>
        <w:rPr>
          <w:rFonts w:hint="eastAsia" w:ascii="仿宋_GB2312" w:eastAsia="仿宋_GB2312"/>
          <w:bCs/>
          <w:spacing w:val="-6"/>
          <w:sz w:val="32"/>
          <w:szCs w:val="32"/>
        </w:rPr>
        <w:t>万元。</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（二）项目资金实际使用情况分析</w:t>
      </w:r>
    </w:p>
    <w:p>
      <w:pPr>
        <w:keepNext w:val="0"/>
        <w:keepLines w:val="0"/>
        <w:pageBreakBefore w:val="0"/>
        <w:kinsoku/>
        <w:wordWrap/>
        <w:overflowPunct/>
        <w:topLinePunct w:val="0"/>
        <w:autoSpaceDE/>
        <w:autoSpaceDN/>
        <w:bidi w:val="0"/>
        <w:adjustRightInd w:val="0"/>
        <w:snapToGrid w:val="0"/>
        <w:spacing w:line="570" w:lineRule="exact"/>
        <w:ind w:firstLine="616" w:firstLineChars="200"/>
        <w:textAlignment w:val="auto"/>
        <w:rPr>
          <w:rFonts w:ascii="仿宋_GB2312" w:eastAsia="仿宋_GB2312"/>
          <w:bCs/>
          <w:spacing w:val="-6"/>
          <w:sz w:val="32"/>
          <w:szCs w:val="32"/>
        </w:rPr>
      </w:pPr>
      <w:r>
        <w:rPr>
          <w:rFonts w:hint="eastAsia" w:ascii="仿宋_GB2312" w:eastAsia="仿宋_GB2312"/>
          <w:bCs/>
          <w:spacing w:val="-6"/>
          <w:sz w:val="32"/>
          <w:szCs w:val="32"/>
        </w:rPr>
        <w:t>本项目实际支付资金</w:t>
      </w:r>
      <w:r>
        <w:rPr>
          <w:rFonts w:hint="eastAsia" w:ascii="仿宋_GB2312" w:eastAsia="仿宋_GB2312"/>
          <w:bCs/>
          <w:spacing w:val="-6"/>
          <w:sz w:val="32"/>
          <w:szCs w:val="32"/>
          <w:lang w:val="en-US" w:eastAsia="zh-CN"/>
        </w:rPr>
        <w:t>210</w:t>
      </w:r>
      <w:r>
        <w:rPr>
          <w:rFonts w:hint="eastAsia" w:ascii="仿宋_GB2312" w:eastAsia="仿宋_GB2312"/>
          <w:bCs/>
          <w:spacing w:val="-6"/>
          <w:sz w:val="32"/>
          <w:szCs w:val="32"/>
        </w:rPr>
        <w:t>万元，预算执行率</w:t>
      </w:r>
      <w:r>
        <w:rPr>
          <w:rFonts w:hint="eastAsia" w:ascii="仿宋_GB2312" w:eastAsia="仿宋_GB2312"/>
          <w:bCs/>
          <w:spacing w:val="-6"/>
          <w:sz w:val="32"/>
          <w:szCs w:val="32"/>
          <w:lang w:val="en-US" w:eastAsia="zh-CN"/>
        </w:rPr>
        <w:t>100</w:t>
      </w:r>
      <w:r>
        <w:rPr>
          <w:rFonts w:hint="eastAsia" w:ascii="仿宋_GB2312" w:eastAsia="仿宋_GB2312"/>
          <w:bCs/>
          <w:spacing w:val="-6"/>
          <w:sz w:val="32"/>
          <w:szCs w:val="32"/>
        </w:rPr>
        <w:t>%。</w:t>
      </w:r>
      <w:r>
        <w:rPr>
          <w:rFonts w:hint="eastAsia" w:ascii="仿宋_GB2312" w:eastAsia="仿宋_GB2312"/>
          <w:bCs/>
          <w:spacing w:val="-6"/>
          <w:sz w:val="32"/>
          <w:szCs w:val="32"/>
          <w:lang w:eastAsia="zh-CN"/>
        </w:rPr>
        <w:t>其中债券资金</w:t>
      </w:r>
      <w:r>
        <w:rPr>
          <w:rFonts w:hint="eastAsia" w:ascii="仿宋_GB2312" w:eastAsia="仿宋_GB2312"/>
          <w:bCs/>
          <w:spacing w:val="-6"/>
          <w:sz w:val="32"/>
          <w:szCs w:val="32"/>
          <w:lang w:val="en-US" w:eastAsia="zh-CN"/>
        </w:rPr>
        <w:t>0万元，</w:t>
      </w:r>
      <w:r>
        <w:rPr>
          <w:rFonts w:hint="eastAsia" w:ascii="仿宋_GB2312" w:eastAsia="仿宋_GB2312"/>
          <w:bCs/>
          <w:spacing w:val="-6"/>
          <w:sz w:val="32"/>
          <w:szCs w:val="32"/>
        </w:rPr>
        <w:t>项目资金主要用于支付项目</w:t>
      </w:r>
      <w:r>
        <w:rPr>
          <w:rFonts w:hint="eastAsia" w:ascii="仿宋_GB2312" w:eastAsia="仿宋_GB2312"/>
          <w:bCs/>
          <w:spacing w:val="-6"/>
          <w:sz w:val="32"/>
          <w:szCs w:val="32"/>
          <w:lang w:eastAsia="zh-CN"/>
        </w:rPr>
        <w:t>建设费、</w:t>
      </w:r>
      <w:r>
        <w:rPr>
          <w:rFonts w:hint="eastAsia" w:ascii="仿宋_GB2312" w:eastAsia="仿宋_GB2312"/>
          <w:bCs/>
          <w:spacing w:val="-6"/>
          <w:sz w:val="32"/>
          <w:szCs w:val="32"/>
        </w:rPr>
        <w:t>监理费、可研报告费</w:t>
      </w:r>
      <w:r>
        <w:rPr>
          <w:rFonts w:hint="eastAsia" w:ascii="仿宋_GB2312" w:eastAsia="仿宋_GB2312"/>
          <w:bCs/>
          <w:spacing w:val="-6"/>
          <w:sz w:val="32"/>
          <w:szCs w:val="32"/>
          <w:lang w:eastAsia="zh-CN"/>
        </w:rPr>
        <w:t>、</w:t>
      </w:r>
      <w:r>
        <w:rPr>
          <w:rFonts w:hint="eastAsia" w:ascii="仿宋_GB2312" w:eastAsia="仿宋_GB2312"/>
          <w:bCs/>
          <w:spacing w:val="-6"/>
          <w:sz w:val="32"/>
          <w:szCs w:val="32"/>
        </w:rPr>
        <w:t>项目地勘费</w:t>
      </w:r>
      <w:r>
        <w:rPr>
          <w:rFonts w:hint="eastAsia" w:ascii="仿宋_GB2312" w:eastAsia="仿宋_GB2312"/>
          <w:bCs/>
          <w:spacing w:val="-6"/>
          <w:sz w:val="32"/>
          <w:szCs w:val="32"/>
          <w:lang w:eastAsia="zh-CN"/>
        </w:rPr>
        <w:t>、</w:t>
      </w:r>
      <w:r>
        <w:rPr>
          <w:rFonts w:hint="eastAsia" w:ascii="仿宋_GB2312" w:eastAsia="仿宋_GB2312"/>
          <w:bCs/>
          <w:spacing w:val="-6"/>
          <w:sz w:val="32"/>
          <w:szCs w:val="32"/>
        </w:rPr>
        <w:t>项目设计费。</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20"/>
          <w:rFonts w:ascii="楷体_GB2312" w:hAnsi="楷体" w:eastAsia="楷体_GB2312"/>
          <w:spacing w:val="-4"/>
          <w:sz w:val="32"/>
          <w:szCs w:val="32"/>
        </w:rPr>
      </w:pPr>
      <w:r>
        <w:rPr>
          <w:rStyle w:val="20"/>
          <w:rFonts w:hint="eastAsia" w:ascii="楷体_GB2312" w:hAnsi="楷体" w:eastAsia="楷体_GB2312"/>
          <w:spacing w:val="-4"/>
          <w:sz w:val="32"/>
          <w:szCs w:val="32"/>
        </w:rPr>
        <w:t>（三）项目资金管理情况分析</w:t>
      </w:r>
    </w:p>
    <w:p>
      <w:pPr>
        <w:pStyle w:val="16"/>
        <w:keepNext w:val="0"/>
        <w:keepLines w:val="0"/>
        <w:pageBreakBefore w:val="0"/>
        <w:widowControl/>
        <w:kinsoku/>
        <w:wordWrap/>
        <w:overflowPunct/>
        <w:topLinePunct w:val="0"/>
        <w:autoSpaceDE/>
        <w:autoSpaceDN/>
        <w:bidi w:val="0"/>
        <w:spacing w:before="0" w:beforeAutospacing="0" w:after="0" w:afterAutospacing="0" w:line="570" w:lineRule="exact"/>
        <w:ind w:firstLine="640" w:firstLineChars="200"/>
        <w:textAlignment w:val="auto"/>
        <w:rPr>
          <w:rFonts w:ascii="仿宋_GB2312" w:eastAsia="仿宋_GB2312"/>
          <w:bCs/>
          <w:spacing w:val="-6"/>
          <w:sz w:val="32"/>
          <w:szCs w:val="32"/>
        </w:rPr>
      </w:pPr>
      <w:r>
        <w:rPr>
          <w:rFonts w:hint="eastAsia" w:ascii="仿宋_GB2312" w:hAnsi="仿宋_GB2312" w:eastAsia="仿宋_GB2312" w:cs="仿宋_GB2312"/>
          <w:bCs/>
          <w:color w:val="000000"/>
          <w:sz w:val="32"/>
          <w:szCs w:val="32"/>
          <w:lang w:eastAsia="zh-CN"/>
        </w:rPr>
        <w:t>本</w:t>
      </w:r>
      <w:r>
        <w:rPr>
          <w:rFonts w:hint="eastAsia" w:ascii="仿宋_GB2312" w:hAnsi="仿宋_GB2312" w:eastAsia="仿宋_GB2312" w:cs="仿宋_GB2312"/>
          <w:bCs/>
          <w:color w:val="000000"/>
          <w:sz w:val="32"/>
          <w:szCs w:val="32"/>
        </w:rPr>
        <w:t>项目确定后，制定了实施方案，支出符合相关财务管理制度，包括会计人员集中核算工作管理制度、财务收支审批制度、财务稽核制度、财务牵制制度、会计主管岗位职责等制度规定，资金的拨付有完整的审批程序和手续，不存在截留、挤占、挪用等情况。</w:t>
      </w:r>
      <w:r>
        <w:rPr>
          <w:rFonts w:hint="eastAsia" w:ascii="仿宋_GB2312" w:eastAsia="仿宋_GB2312"/>
          <w:bCs/>
          <w:spacing w:val="-6"/>
          <w:sz w:val="32"/>
          <w:szCs w:val="32"/>
          <w:lang w:eastAsia="zh-CN"/>
        </w:rPr>
        <w:t>同时</w:t>
      </w:r>
      <w:r>
        <w:rPr>
          <w:rFonts w:hint="eastAsia" w:ascii="仿宋_GB2312" w:eastAsia="仿宋_GB2312"/>
          <w:bCs/>
          <w:spacing w:val="-6"/>
          <w:sz w:val="32"/>
          <w:szCs w:val="32"/>
        </w:rPr>
        <w:t>我单位根据债券资金管理办法和相关要求，对项目的实施程序、资金拨付、实际支出情况、账目归档等情况进行严格管理，坚决按照合同约定工程实际进度和验收情况支付相应工程款。</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val="0"/>
        <w:snapToGrid w:val="0"/>
        <w:spacing w:line="570" w:lineRule="exact"/>
        <w:ind w:firstLine="616" w:firstLineChars="200"/>
        <w:textAlignment w:val="auto"/>
        <w:rPr>
          <w:rFonts w:ascii="仿宋_GB2312" w:eastAsia="仿宋_GB2312"/>
          <w:bCs/>
          <w:spacing w:val="-6"/>
          <w:sz w:val="32"/>
          <w:szCs w:val="32"/>
        </w:rPr>
      </w:pPr>
      <w:r>
        <w:rPr>
          <w:rFonts w:hint="eastAsia" w:ascii="仿宋_GB2312" w:eastAsia="仿宋_GB2312"/>
          <w:bCs/>
          <w:spacing w:val="-6"/>
          <w:sz w:val="32"/>
          <w:szCs w:val="32"/>
        </w:rPr>
        <w:t>为</w:t>
      </w:r>
      <w:r>
        <w:rPr>
          <w:rFonts w:hint="eastAsia" w:ascii="仿宋_GB2312" w:eastAsia="仿宋_GB2312"/>
          <w:bCs/>
          <w:spacing w:val="-6"/>
          <w:sz w:val="32"/>
          <w:szCs w:val="32"/>
          <w:lang w:val="en-US" w:eastAsia="zh-CN"/>
        </w:rPr>
        <w:t>7</w:t>
      </w:r>
      <w:r>
        <w:rPr>
          <w:rFonts w:hint="eastAsia" w:ascii="仿宋_GB2312" w:eastAsia="仿宋_GB2312"/>
          <w:bCs/>
          <w:spacing w:val="-6"/>
          <w:sz w:val="32"/>
          <w:szCs w:val="32"/>
        </w:rPr>
        <w:t>个贫困村</w:t>
      </w:r>
      <w:r>
        <w:rPr>
          <w:rFonts w:hint="eastAsia" w:ascii="仿宋_GB2312" w:eastAsia="仿宋_GB2312"/>
          <w:bCs/>
          <w:spacing w:val="-6"/>
          <w:sz w:val="32"/>
          <w:szCs w:val="32"/>
          <w:lang w:val="en-US" w:eastAsia="zh-CN"/>
        </w:rPr>
        <w:t>7</w:t>
      </w:r>
      <w:r>
        <w:rPr>
          <w:rFonts w:hint="eastAsia" w:ascii="仿宋_GB2312" w:eastAsia="仿宋_GB2312"/>
          <w:bCs/>
          <w:spacing w:val="-6"/>
          <w:sz w:val="32"/>
          <w:szCs w:val="32"/>
        </w:rPr>
        <w:t>修建</w:t>
      </w:r>
      <w:r>
        <w:rPr>
          <w:rFonts w:hint="eastAsia" w:ascii="仿宋_GB2312" w:eastAsia="仿宋_GB2312"/>
          <w:bCs/>
          <w:spacing w:val="-6"/>
          <w:sz w:val="32"/>
          <w:szCs w:val="32"/>
          <w:lang w:val="en-US" w:eastAsia="zh-CN"/>
        </w:rPr>
        <w:t>7</w:t>
      </w:r>
      <w:r>
        <w:rPr>
          <w:rFonts w:hint="eastAsia" w:ascii="仿宋_GB2312" w:eastAsia="仿宋_GB2312"/>
          <w:bCs/>
          <w:spacing w:val="-6"/>
          <w:sz w:val="32"/>
          <w:szCs w:val="32"/>
        </w:rPr>
        <w:t>小商铺，每个商铺20</w:t>
      </w:r>
      <w:r>
        <w:rPr>
          <w:rFonts w:hint="eastAsia" w:ascii="Batang" w:hAnsi="Batang" w:eastAsia="Batang" w:cs="Batang"/>
          <w:bCs/>
          <w:spacing w:val="-6"/>
          <w:sz w:val="32"/>
          <w:szCs w:val="32"/>
        </w:rPr>
        <w:t>㎡</w:t>
      </w:r>
      <w:r>
        <w:rPr>
          <w:rFonts w:hint="eastAsia" w:ascii="仿宋_GB2312" w:eastAsia="仿宋_GB2312"/>
          <w:bCs/>
          <w:spacing w:val="-6"/>
          <w:sz w:val="32"/>
          <w:szCs w:val="32"/>
        </w:rPr>
        <w:t>，每平米造价预算1500元，共计投入资金</w:t>
      </w:r>
      <w:r>
        <w:rPr>
          <w:rFonts w:hint="eastAsia" w:ascii="仿宋_GB2312" w:eastAsia="仿宋_GB2312"/>
          <w:bCs/>
          <w:spacing w:val="-6"/>
          <w:sz w:val="32"/>
          <w:szCs w:val="32"/>
          <w:lang w:val="en-US" w:eastAsia="zh-CN"/>
        </w:rPr>
        <w:t>210</w:t>
      </w:r>
      <w:r>
        <w:rPr>
          <w:rFonts w:hint="eastAsia" w:ascii="仿宋_GB2312" w:eastAsia="仿宋_GB2312"/>
          <w:bCs/>
          <w:spacing w:val="-6"/>
          <w:sz w:val="32"/>
          <w:szCs w:val="32"/>
        </w:rPr>
        <w:t>万元。</w:t>
      </w:r>
    </w:p>
    <w:p>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sz w:val="32"/>
          <w:szCs w:val="32"/>
        </w:rPr>
        <w:t>本项目不存在调整情况。</w:t>
      </w:r>
    </w:p>
    <w:p>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hint="eastAsia" w:ascii="仿宋_GB2312" w:hAnsi="仿宋" w:eastAsia="仿宋_GB2312" w:cs="仿宋"/>
          <w:sz w:val="32"/>
          <w:szCs w:val="32"/>
        </w:rPr>
      </w:pPr>
      <w:r>
        <w:rPr>
          <w:rFonts w:hint="eastAsia" w:ascii="仿宋_GB2312" w:hAnsi="仿宋" w:eastAsia="仿宋_GB2312" w:cs="仿宋"/>
          <w:sz w:val="32"/>
          <w:szCs w:val="32"/>
        </w:rPr>
        <w:t>为保证项目质量和成本控制，项目实施完成后，由本项目相关人员于2018年10月31日完成检查验收，检查验收合格后按合同规定支付款项。</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Style w:val="20"/>
          <w:rFonts w:ascii="仿宋_GB2312" w:hAnsi="仿宋" w:eastAsia="仿宋_GB2312"/>
          <w:b w:val="0"/>
          <w:color w:val="FF0000"/>
          <w:spacing w:val="-4"/>
          <w:sz w:val="32"/>
          <w:szCs w:val="32"/>
        </w:rPr>
      </w:pPr>
      <w:r>
        <w:rPr>
          <w:rFonts w:hint="eastAsia" w:ascii="仿宋_GB2312" w:hAnsi="仿宋" w:eastAsia="仿宋_GB2312"/>
          <w:bCs/>
          <w:spacing w:val="-4"/>
          <w:sz w:val="32"/>
          <w:szCs w:val="32"/>
        </w:rPr>
        <w:t>项目实施过程中，由项目管理人员、住建局、监理制定《项目管理制度》，保障项目的顺利实施。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20"/>
          <w:rFonts w:ascii="黑体" w:hAnsi="黑体" w:eastAsia="黑体"/>
        </w:rPr>
      </w:pPr>
      <w:r>
        <w:rPr>
          <w:rStyle w:val="20"/>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20"/>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lang w:eastAsia="zh-CN"/>
        </w:rPr>
      </w:pPr>
      <w:r>
        <w:rPr>
          <w:rFonts w:hint="eastAsia" w:ascii="仿宋_GB2312" w:hAnsi="仿宋" w:eastAsia="仿宋_GB2312"/>
          <w:bCs/>
          <w:spacing w:val="-4"/>
          <w:sz w:val="32"/>
          <w:szCs w:val="32"/>
        </w:rPr>
        <w:t>本项目共设置一级指标3个，二级指标7个，三级指标</w:t>
      </w:r>
      <w:r>
        <w:rPr>
          <w:rFonts w:hint="eastAsia" w:ascii="仿宋_GB2312" w:hAnsi="仿宋" w:eastAsia="仿宋_GB2312"/>
          <w:bCs/>
          <w:spacing w:val="-4"/>
          <w:sz w:val="32"/>
          <w:szCs w:val="32"/>
          <w:lang w:val="en-US" w:eastAsia="zh-CN"/>
        </w:rPr>
        <w:t>13</w:t>
      </w:r>
      <w:r>
        <w:rPr>
          <w:rFonts w:hint="eastAsia" w:ascii="仿宋_GB2312" w:hAnsi="仿宋" w:eastAsia="仿宋_GB2312"/>
          <w:bCs/>
          <w:spacing w:val="-4"/>
          <w:sz w:val="32"/>
          <w:szCs w:val="32"/>
        </w:rPr>
        <w:t>个，其中已完成三级指标</w:t>
      </w:r>
      <w:r>
        <w:rPr>
          <w:rFonts w:hint="eastAsia" w:ascii="仿宋_GB2312" w:hAnsi="仿宋" w:eastAsia="仿宋_GB2312"/>
          <w:bCs/>
          <w:spacing w:val="-4"/>
          <w:sz w:val="32"/>
          <w:szCs w:val="32"/>
          <w:lang w:val="en-US" w:eastAsia="zh-CN"/>
        </w:rPr>
        <w:t>13</w:t>
      </w:r>
      <w:r>
        <w:rPr>
          <w:rFonts w:hint="eastAsia" w:ascii="仿宋_GB2312" w:hAnsi="仿宋" w:eastAsia="仿宋_GB2312"/>
          <w:bCs/>
          <w:spacing w:val="-4"/>
          <w:sz w:val="32"/>
          <w:szCs w:val="32"/>
        </w:rPr>
        <w:t>个。</w:t>
      </w:r>
      <w:r>
        <w:rPr>
          <w:rFonts w:hint="eastAsia" w:ascii="仿宋_GB2312" w:hAnsi="仿宋_GB2312" w:eastAsia="仿宋_GB2312" w:cs="仿宋_GB2312"/>
          <w:bCs/>
          <w:color w:val="000000"/>
          <w:sz w:val="32"/>
          <w:szCs w:val="32"/>
          <w:lang w:eastAsia="zh-CN"/>
        </w:rPr>
        <w:t>产出及效益性指标</w:t>
      </w:r>
      <w:r>
        <w:rPr>
          <w:rFonts w:hint="eastAsia" w:ascii="仿宋_GB2312" w:hAnsi="仿宋_GB2312" w:eastAsia="仿宋_GB2312" w:cs="仿宋_GB2312"/>
          <w:bCs/>
          <w:color w:val="000000"/>
          <w:sz w:val="32"/>
          <w:szCs w:val="32"/>
        </w:rPr>
        <w:t>：主要</w:t>
      </w:r>
      <w:r>
        <w:rPr>
          <w:rFonts w:hint="eastAsia" w:ascii="仿宋_GB2312" w:hAnsi="仿宋_GB2312" w:eastAsia="仿宋_GB2312" w:cs="仿宋_GB2312"/>
          <w:bCs/>
          <w:color w:val="000000"/>
          <w:sz w:val="32"/>
          <w:szCs w:val="32"/>
          <w:lang w:eastAsia="zh-CN"/>
        </w:rPr>
        <w:t>包括对数量、质量、时效、成本、</w:t>
      </w:r>
      <w:r>
        <w:rPr>
          <w:rFonts w:hint="eastAsia" w:ascii="仿宋_GB2312" w:hAnsi="仿宋_GB2312" w:eastAsia="仿宋_GB2312" w:cs="仿宋_GB2312"/>
          <w:bCs/>
          <w:color w:val="000000"/>
          <w:sz w:val="32"/>
          <w:szCs w:val="32"/>
        </w:rPr>
        <w:t>效益</w:t>
      </w:r>
      <w:r>
        <w:rPr>
          <w:rFonts w:hint="eastAsia" w:ascii="仿宋_GB2312" w:hAnsi="仿宋_GB2312" w:eastAsia="仿宋_GB2312" w:cs="仿宋_GB2312"/>
          <w:bCs/>
          <w:color w:val="000000"/>
          <w:sz w:val="32"/>
          <w:szCs w:val="32"/>
          <w:lang w:eastAsia="zh-CN"/>
        </w:rPr>
        <w:t>等指标</w:t>
      </w:r>
      <w:r>
        <w:rPr>
          <w:rFonts w:hint="eastAsia" w:ascii="仿宋_GB2312" w:hAnsi="仿宋_GB2312" w:eastAsia="仿宋_GB2312" w:cs="仿宋_GB2312"/>
          <w:bCs/>
          <w:color w:val="000000"/>
          <w:sz w:val="32"/>
          <w:szCs w:val="32"/>
        </w:rPr>
        <w:t>进行综合分析</w:t>
      </w:r>
      <w:r>
        <w:rPr>
          <w:rFonts w:hint="eastAsia" w:ascii="仿宋_GB2312" w:hAnsi="仿宋_GB2312" w:eastAsia="仿宋_GB2312" w:cs="仿宋_GB2312"/>
          <w:bCs/>
          <w:color w:val="000000"/>
          <w:sz w:val="32"/>
          <w:szCs w:val="32"/>
          <w:lang w:eastAsia="zh-CN"/>
        </w:rPr>
        <w:t>：</w:t>
      </w:r>
      <w:r>
        <w:rPr>
          <w:rFonts w:hint="eastAsia" w:ascii="仿宋_GB2312" w:hAnsi="仿宋" w:eastAsia="仿宋_GB2312"/>
          <w:bCs/>
          <w:spacing w:val="-4"/>
          <w:sz w:val="32"/>
          <w:szCs w:val="32"/>
        </w:rPr>
        <w:t>投入资金</w:t>
      </w:r>
      <w:r>
        <w:rPr>
          <w:rFonts w:hint="eastAsia" w:ascii="仿宋_GB2312" w:hAnsi="仿宋" w:eastAsia="仿宋_GB2312"/>
          <w:bCs/>
          <w:spacing w:val="-4"/>
          <w:sz w:val="32"/>
          <w:szCs w:val="32"/>
          <w:lang w:val="en-US" w:eastAsia="zh-CN"/>
        </w:rPr>
        <w:t>210</w:t>
      </w:r>
      <w:r>
        <w:rPr>
          <w:rFonts w:hint="eastAsia" w:ascii="仿宋_GB2312" w:hAnsi="仿宋" w:eastAsia="仿宋_GB2312"/>
          <w:bCs/>
          <w:spacing w:val="-4"/>
          <w:sz w:val="32"/>
          <w:szCs w:val="32"/>
        </w:rPr>
        <w:t>万元，该项目建成后，可完善</w:t>
      </w:r>
      <w:r>
        <w:rPr>
          <w:rFonts w:hint="eastAsia" w:ascii="仿宋_GB2312" w:hAnsi="仿宋" w:eastAsia="仿宋_GB2312"/>
          <w:bCs/>
          <w:spacing w:val="-4"/>
          <w:sz w:val="32"/>
          <w:szCs w:val="32"/>
          <w:lang w:val="en-US" w:eastAsia="zh-CN"/>
        </w:rPr>
        <w:t>7</w:t>
      </w:r>
      <w:r>
        <w:rPr>
          <w:rFonts w:hint="eastAsia" w:ascii="仿宋_GB2312" w:hAnsi="仿宋" w:eastAsia="仿宋_GB2312"/>
          <w:bCs/>
          <w:spacing w:val="-4"/>
          <w:sz w:val="32"/>
          <w:szCs w:val="32"/>
        </w:rPr>
        <w:t>个村基础设施建设，提供给贫困户使用，创业增收，可带动</w:t>
      </w:r>
      <w:r>
        <w:rPr>
          <w:rFonts w:hint="eastAsia" w:ascii="仿宋_GB2312" w:hAnsi="仿宋" w:eastAsia="仿宋_GB2312"/>
          <w:bCs/>
          <w:spacing w:val="-4"/>
          <w:sz w:val="32"/>
          <w:szCs w:val="32"/>
          <w:lang w:val="en-US" w:eastAsia="zh-CN"/>
        </w:rPr>
        <w:t>10</w:t>
      </w:r>
      <w:r>
        <w:rPr>
          <w:rFonts w:hint="eastAsia" w:ascii="仿宋_GB2312" w:hAnsi="仿宋" w:eastAsia="仿宋_GB2312"/>
          <w:bCs/>
          <w:spacing w:val="-4"/>
          <w:sz w:val="32"/>
          <w:szCs w:val="32"/>
        </w:rPr>
        <w:t>户50人脱贫，为群众生活提供便利条件，提高农村基层公共服务水平</w:t>
      </w:r>
      <w:r>
        <w:rPr>
          <w:rFonts w:hint="eastAsia" w:ascii="仿宋_GB2312" w:hAnsi="仿宋" w:eastAsia="仿宋_GB2312"/>
          <w:bCs/>
          <w:spacing w:val="-4"/>
          <w:sz w:val="32"/>
          <w:szCs w:val="32"/>
          <w:lang w:eastAsia="zh-CN"/>
        </w:rPr>
        <w:t>。</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（二）项目绩效执行情况分析</w:t>
      </w:r>
    </w:p>
    <w:p>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ascii="仿宋" w:hAnsi="仿宋" w:eastAsia="仿宋"/>
          <w:bCs/>
          <w:color w:val="FF0000"/>
          <w:spacing w:val="-4"/>
          <w:sz w:val="32"/>
          <w:szCs w:val="32"/>
        </w:rPr>
      </w:pPr>
      <w:r>
        <w:rPr>
          <w:rFonts w:hint="eastAsia" w:ascii="仿宋_GB2312" w:hAnsi="仿宋_GB2312" w:eastAsia="仿宋_GB2312" w:cs="仿宋_GB2312"/>
          <w:color w:val="000000"/>
          <w:sz w:val="32"/>
          <w:szCs w:val="32"/>
          <w:lang w:eastAsia="zh-CN" w:bidi="ar"/>
        </w:rPr>
        <w:t>该项目</w:t>
      </w:r>
      <w:r>
        <w:rPr>
          <w:rFonts w:hint="eastAsia" w:ascii="仿宋_GB2312" w:hAnsi="仿宋_GB2312" w:eastAsia="仿宋_GB2312" w:cs="仿宋_GB2312"/>
          <w:color w:val="000000"/>
          <w:sz w:val="32"/>
          <w:szCs w:val="32"/>
        </w:rPr>
        <w:t>一级指标3个，二级指标</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个，三级指标1</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个</w:t>
      </w:r>
      <w:r>
        <w:rPr>
          <w:rFonts w:hint="eastAsia" w:ascii="仿宋_GB2312" w:hAnsi="仿宋_GB2312" w:eastAsia="仿宋_GB2312" w:cs="仿宋_GB2312"/>
          <w:color w:val="000000"/>
          <w:sz w:val="32"/>
          <w:szCs w:val="32"/>
          <w:lang w:eastAsia="zh-CN"/>
        </w:rPr>
        <w:t>，在项目完成之后，</w:t>
      </w:r>
      <w:r>
        <w:rPr>
          <w:rFonts w:hint="eastAsia" w:ascii="仿宋_GB2312" w:hAnsi="仿宋_GB2312" w:eastAsia="仿宋_GB2312" w:cs="仿宋_GB2312"/>
          <w:color w:val="000000"/>
          <w:sz w:val="32"/>
          <w:szCs w:val="32"/>
          <w:lang w:val="en-US" w:eastAsia="zh-CN"/>
        </w:rPr>
        <w:t>13个</w:t>
      </w:r>
      <w:r>
        <w:rPr>
          <w:rFonts w:hint="eastAsia" w:ascii="仿宋_GB2312" w:hAnsi="仿宋_GB2312" w:eastAsia="仿宋_GB2312" w:cs="仿宋_GB2312"/>
          <w:color w:val="000000"/>
          <w:sz w:val="32"/>
          <w:szCs w:val="32"/>
        </w:rPr>
        <w:t>三级指标</w:t>
      </w:r>
      <w:r>
        <w:rPr>
          <w:rFonts w:hint="eastAsia" w:ascii="仿宋_GB2312" w:hAnsi="仿宋_GB2312" w:eastAsia="仿宋_GB2312" w:cs="仿宋_GB2312"/>
          <w:color w:val="000000"/>
          <w:sz w:val="32"/>
          <w:szCs w:val="32"/>
          <w:lang w:eastAsia="zh-CN"/>
        </w:rPr>
        <w:t>已全部完成。</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（三）项目绩效目标未完成原因分析</w:t>
      </w:r>
    </w:p>
    <w:p>
      <w:pPr>
        <w:pStyle w:val="16"/>
        <w:keepNext w:val="0"/>
        <w:keepLines w:val="0"/>
        <w:pageBreakBefore w:val="0"/>
        <w:widowControl/>
        <w:numPr>
          <w:ilvl w:val="0"/>
          <w:numId w:val="0"/>
        </w:numPr>
        <w:kinsoku/>
        <w:wordWrap/>
        <w:overflowPunct/>
        <w:topLinePunct w:val="0"/>
        <w:autoSpaceDE/>
        <w:autoSpaceDN/>
        <w:bidi w:val="0"/>
        <w:spacing w:before="0" w:beforeAutospacing="0" w:after="0" w:afterAutospacing="0" w:line="570" w:lineRule="exact"/>
        <w:ind w:right="0" w:rightChars="0" w:firstLine="640" w:firstLineChars="200"/>
        <w:textAlignment w:val="auto"/>
        <w:rPr>
          <w:rFonts w:hint="eastAsia" w:ascii="仿宋_GB2312" w:hAnsi="仿宋_GB2312" w:eastAsia="仿宋_GB2312" w:cs="仿宋_GB2312"/>
          <w:color w:val="000000"/>
          <w:sz w:val="32"/>
          <w:szCs w:val="32"/>
          <w:lang w:eastAsia="zh-CN" w:bidi="ar"/>
        </w:rPr>
      </w:pPr>
      <w:r>
        <w:rPr>
          <w:rFonts w:hint="eastAsia" w:ascii="仿宋_GB2312" w:hAnsi="仿宋_GB2312" w:eastAsia="仿宋_GB2312" w:cs="仿宋_GB2312"/>
          <w:color w:val="000000"/>
          <w:sz w:val="32"/>
          <w:szCs w:val="32"/>
          <w:lang w:eastAsia="zh-CN" w:bidi="ar"/>
        </w:rPr>
        <w:t>农村小商铺项目未能及时竣工，主要因为项目较为分散，村级组织力量不够。</w:t>
      </w:r>
    </w:p>
    <w:p>
      <w:pPr>
        <w:pStyle w:val="16"/>
        <w:keepNext w:val="0"/>
        <w:keepLines w:val="0"/>
        <w:pageBreakBefore w:val="0"/>
        <w:widowControl/>
        <w:numPr>
          <w:ilvl w:val="0"/>
          <w:numId w:val="0"/>
        </w:numPr>
        <w:kinsoku/>
        <w:wordWrap/>
        <w:overflowPunct/>
        <w:topLinePunct w:val="0"/>
        <w:autoSpaceDE/>
        <w:autoSpaceDN/>
        <w:bidi w:val="0"/>
        <w:spacing w:before="0" w:beforeAutospacing="0" w:after="0" w:afterAutospacing="0" w:line="570" w:lineRule="exact"/>
        <w:ind w:right="0" w:rightChars="0" w:firstLine="640" w:firstLineChars="200"/>
        <w:textAlignment w:val="auto"/>
        <w:rPr>
          <w:rFonts w:hint="eastAsia" w:ascii="仿宋_GB2312" w:hAnsi="仿宋_GB2312" w:eastAsia="仿宋_GB2312" w:cs="仿宋_GB2312"/>
          <w:color w:val="000000"/>
          <w:sz w:val="32"/>
          <w:szCs w:val="32"/>
          <w:lang w:eastAsia="zh-CN" w:bidi="ar"/>
        </w:rPr>
      </w:pPr>
      <w:r>
        <w:rPr>
          <w:rFonts w:hint="eastAsia" w:ascii="仿宋_GB2312" w:hAnsi="仿宋_GB2312" w:eastAsia="仿宋_GB2312" w:cs="仿宋_GB2312"/>
          <w:color w:val="000000"/>
          <w:sz w:val="32"/>
          <w:szCs w:val="32"/>
          <w:lang w:eastAsia="zh-CN" w:bidi="ar"/>
        </w:rPr>
        <w:t>竣工验收后未能及时全部投入使用，村级组织统筹分配不及时。</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eastAsia="zh-CN"/>
        </w:rPr>
      </w:pPr>
      <w:r>
        <w:rPr>
          <w:rFonts w:hint="eastAsia" w:ascii="楷体_GB2312" w:hAnsi="楷体" w:eastAsia="楷体_GB2312"/>
          <w:b/>
          <w:spacing w:val="-4"/>
          <w:sz w:val="32"/>
          <w:szCs w:val="32"/>
          <w:lang w:eastAsia="zh-CN"/>
        </w:rPr>
        <w:t>（四）项目绩效自评及评价结果</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left"/>
        <w:textAlignment w:val="auto"/>
        <w:rPr>
          <w:rFonts w:hint="eastAsia" w:ascii="仿宋_GB2312" w:hAnsi="仿宋" w:eastAsia="仿宋_GB2312" w:cs="仿宋"/>
          <w:sz w:val="32"/>
          <w:szCs w:val="32"/>
        </w:rPr>
      </w:pPr>
      <w:r>
        <w:rPr>
          <w:rFonts w:hint="eastAsia" w:ascii="仿宋_GB2312" w:hAnsi="仿宋_GB2312" w:eastAsia="仿宋_GB2312" w:cs="仿宋_GB2312"/>
          <w:color w:val="000000"/>
          <w:sz w:val="32"/>
          <w:szCs w:val="32"/>
          <w:lang w:eastAsia="zh-CN" w:bidi="ar"/>
        </w:rPr>
        <w:t>本</w:t>
      </w:r>
      <w:r>
        <w:rPr>
          <w:rFonts w:hint="eastAsia" w:ascii="仿宋_GB2312" w:hAnsi="仿宋_GB2312" w:eastAsia="仿宋_GB2312" w:cs="仿宋_GB2312"/>
          <w:color w:val="000000"/>
          <w:sz w:val="32"/>
          <w:szCs w:val="32"/>
          <w:lang w:bidi="ar"/>
        </w:rPr>
        <w:t>项目预算资金</w:t>
      </w:r>
      <w:r>
        <w:rPr>
          <w:rFonts w:hint="eastAsia" w:ascii="仿宋_GB2312" w:hAnsi="仿宋_GB2312" w:eastAsia="仿宋_GB2312" w:cs="仿宋_GB2312"/>
          <w:color w:val="000000"/>
          <w:sz w:val="32"/>
          <w:szCs w:val="32"/>
          <w:lang w:val="en-US" w:eastAsia="zh-CN" w:bidi="ar"/>
        </w:rPr>
        <w:t>21万元，已</w:t>
      </w:r>
      <w:r>
        <w:rPr>
          <w:rFonts w:hint="eastAsia" w:ascii="仿宋_GB2312" w:hAnsi="仿宋_GB2312" w:eastAsia="仿宋_GB2312" w:cs="仿宋_GB2312"/>
          <w:color w:val="000000"/>
          <w:sz w:val="32"/>
          <w:szCs w:val="32"/>
          <w:lang w:bidi="ar"/>
        </w:rPr>
        <w:t>执行</w:t>
      </w:r>
      <w:r>
        <w:rPr>
          <w:rFonts w:hint="eastAsia" w:ascii="仿宋_GB2312" w:hAnsi="仿宋_GB2312" w:eastAsia="仿宋_GB2312" w:cs="仿宋_GB2312"/>
          <w:color w:val="000000"/>
          <w:sz w:val="32"/>
          <w:szCs w:val="32"/>
          <w:lang w:val="en-US" w:eastAsia="zh-CN" w:bidi="ar"/>
        </w:rPr>
        <w:t>210万元</w:t>
      </w:r>
      <w:r>
        <w:rPr>
          <w:rFonts w:hint="eastAsia" w:ascii="仿宋_GB2312" w:hAnsi="仿宋_GB2312" w:eastAsia="仿宋_GB2312" w:cs="仿宋_GB2312"/>
          <w:color w:val="000000"/>
          <w:sz w:val="32"/>
          <w:szCs w:val="32"/>
          <w:lang w:eastAsia="zh-CN" w:bidi="ar"/>
        </w:rPr>
        <w:t>，执行率</w:t>
      </w:r>
      <w:r>
        <w:rPr>
          <w:rFonts w:hint="eastAsia" w:ascii="仿宋_GB2312" w:hAnsi="仿宋_GB2312" w:eastAsia="仿宋_GB2312" w:cs="仿宋_GB2312"/>
          <w:color w:val="000000"/>
          <w:sz w:val="32"/>
          <w:szCs w:val="32"/>
          <w:lang w:val="en-US" w:eastAsia="zh-CN" w:bidi="ar"/>
        </w:rPr>
        <w:t>100%，得分8.7分；</w:t>
      </w:r>
      <w:r>
        <w:rPr>
          <w:rFonts w:hint="eastAsia" w:ascii="仿宋_GB2312" w:hAnsi="仿宋_GB2312" w:eastAsia="仿宋_GB2312" w:cs="仿宋_GB2312"/>
          <w:bCs/>
          <w:color w:val="000000"/>
          <w:sz w:val="32"/>
          <w:szCs w:val="32"/>
          <w:lang w:eastAsia="zh-CN"/>
        </w:rPr>
        <w:t>产出指标全部完成，得分</w:t>
      </w:r>
      <w:r>
        <w:rPr>
          <w:rFonts w:hint="eastAsia" w:ascii="仿宋_GB2312" w:hAnsi="仿宋_GB2312" w:eastAsia="仿宋_GB2312" w:cs="仿宋_GB2312"/>
          <w:bCs/>
          <w:color w:val="000000"/>
          <w:sz w:val="32"/>
          <w:szCs w:val="32"/>
          <w:lang w:val="en-US" w:eastAsia="zh-CN"/>
        </w:rPr>
        <w:t>50分；效益指标完成较好，得分32分；满意度指标达到90%以上，得分7分；</w:t>
      </w:r>
      <w:r>
        <w:rPr>
          <w:rFonts w:hint="eastAsia" w:ascii="仿宋_GB2312" w:hAnsi="仿宋_GB2312" w:eastAsia="仿宋_GB2312" w:cs="仿宋_GB2312"/>
          <w:color w:val="000000"/>
          <w:sz w:val="32"/>
          <w:szCs w:val="32"/>
          <w:lang w:bidi="ar"/>
        </w:rPr>
        <w:t>本次自评总分</w:t>
      </w:r>
      <w:r>
        <w:rPr>
          <w:rFonts w:hint="eastAsia" w:ascii="仿宋_GB2312" w:hAnsi="仿宋_GB2312" w:eastAsia="仿宋_GB2312" w:cs="仿宋_GB2312"/>
          <w:color w:val="000000"/>
          <w:sz w:val="32"/>
          <w:szCs w:val="32"/>
          <w:lang w:val="en-US" w:eastAsia="zh-CN" w:bidi="ar"/>
        </w:rPr>
        <w:t>89</w:t>
      </w:r>
      <w:r>
        <w:rPr>
          <w:rFonts w:hint="eastAsia" w:ascii="仿宋_GB2312" w:hAnsi="仿宋_GB2312" w:eastAsia="仿宋_GB2312" w:cs="仿宋_GB2312"/>
          <w:color w:val="000000"/>
          <w:sz w:val="32"/>
          <w:szCs w:val="32"/>
          <w:lang w:bidi="ar"/>
        </w:rPr>
        <w:t>分，总体评价为“优”。</w:t>
      </w:r>
    </w:p>
    <w:p>
      <w:pPr>
        <w:pStyle w:val="16"/>
        <w:keepNext w:val="0"/>
        <w:keepLines w:val="0"/>
        <w:pageBreakBefore w:val="0"/>
        <w:widowControl/>
        <w:numPr>
          <w:ilvl w:val="0"/>
          <w:numId w:val="0"/>
        </w:numPr>
        <w:kinsoku/>
        <w:wordWrap/>
        <w:overflowPunct/>
        <w:topLinePunct w:val="0"/>
        <w:autoSpaceDE/>
        <w:autoSpaceDN/>
        <w:bidi w:val="0"/>
        <w:spacing w:before="0" w:beforeAutospacing="0" w:after="0" w:afterAutospacing="0" w:line="570" w:lineRule="exact"/>
        <w:ind w:right="0" w:rightChars="0" w:firstLine="640" w:firstLineChars="200"/>
        <w:textAlignment w:val="auto"/>
        <w:rPr>
          <w:rFonts w:hint="eastAsia" w:ascii="仿宋_GB2312" w:hAnsi="仿宋_GB2312" w:eastAsia="仿宋_GB2312" w:cs="仿宋_GB2312"/>
          <w:color w:val="000000"/>
          <w:sz w:val="32"/>
          <w:szCs w:val="32"/>
          <w:lang w:eastAsia="zh-CN" w:bidi="ar"/>
        </w:rPr>
      </w:pP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ascii="仿宋_GB2312" w:hAnsi="仿宋" w:eastAsia="仿宋_GB2312"/>
          <w:bCs/>
          <w:spacing w:val="-4"/>
          <w:sz w:val="32"/>
          <w:szCs w:val="32"/>
        </w:rPr>
      </w:pPr>
      <w:r>
        <w:rPr>
          <w:rFonts w:hint="eastAsia" w:ascii="仿宋_GB2312" w:hAnsi="仿宋" w:eastAsia="仿宋_GB2312"/>
          <w:bCs/>
          <w:spacing w:val="-4"/>
          <w:sz w:val="32"/>
          <w:szCs w:val="32"/>
        </w:rPr>
        <w:t>小商铺项目建设后，归村级集体所有；增加村集体经济收入。</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ascii="仿宋_GB2312" w:hAnsi="仿宋" w:eastAsia="仿宋_GB2312"/>
          <w:bCs/>
          <w:spacing w:val="-4"/>
          <w:sz w:val="32"/>
          <w:szCs w:val="32"/>
        </w:rPr>
      </w:pPr>
      <w:r>
        <w:rPr>
          <w:rFonts w:hint="eastAsia" w:ascii="仿宋_GB2312" w:hAnsi="仿宋" w:eastAsia="仿宋_GB2312"/>
          <w:bCs/>
          <w:spacing w:val="-4"/>
          <w:sz w:val="32"/>
          <w:szCs w:val="32"/>
        </w:rPr>
        <w:t>1、主要经验及做法：项目启动后，加快项目前期手续办理，确保项目尽快实施、竣工验收；按照工程进度、合同约定，加快资金支付，推进项目实施。</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ascii="仿宋_GB2312" w:hAnsi="仿宋" w:eastAsia="仿宋_GB2312"/>
          <w:bCs/>
          <w:spacing w:val="-4"/>
          <w:sz w:val="32"/>
          <w:szCs w:val="32"/>
        </w:rPr>
      </w:pPr>
      <w:r>
        <w:rPr>
          <w:rFonts w:hint="eastAsia" w:ascii="仿宋_GB2312" w:hAnsi="仿宋" w:eastAsia="仿宋_GB2312"/>
          <w:bCs/>
          <w:spacing w:val="-4"/>
          <w:sz w:val="32"/>
          <w:szCs w:val="32"/>
        </w:rPr>
        <w:t>2、存在的问题：工程质量存在监督把关不严的问题</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ascii="仿宋_GB2312" w:hAnsi="仿宋" w:eastAsia="仿宋_GB2312"/>
          <w:bCs/>
          <w:spacing w:val="-4"/>
          <w:sz w:val="32"/>
          <w:szCs w:val="32"/>
        </w:rPr>
      </w:pPr>
      <w:r>
        <w:rPr>
          <w:rFonts w:hint="eastAsia" w:ascii="仿宋_GB2312" w:hAnsi="仿宋" w:eastAsia="仿宋_GB2312"/>
          <w:bCs/>
          <w:spacing w:val="-4"/>
          <w:sz w:val="32"/>
          <w:szCs w:val="32"/>
        </w:rPr>
        <w:t>3、建议：对监理建立考勤机制，压实责任，提高质量标准。</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Fonts w:ascii="黑体" w:hAnsi="黑体" w:eastAsia="黑体"/>
          <w:bCs/>
          <w:spacing w:val="-4"/>
          <w:sz w:val="32"/>
          <w:szCs w:val="32"/>
        </w:rPr>
      </w:pPr>
      <w:r>
        <w:rPr>
          <w:rStyle w:val="20"/>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ascii="仿宋_GB2312" w:hAnsi="仿宋" w:eastAsia="仿宋_GB2312"/>
          <w:spacing w:val="-4"/>
          <w:sz w:val="32"/>
          <w:szCs w:val="32"/>
        </w:rPr>
      </w:pPr>
      <w:r>
        <w:rPr>
          <w:rFonts w:hint="eastAsia" w:ascii="仿宋_GB2312" w:hAnsi="仿宋" w:eastAsia="仿宋_GB2312"/>
          <w:spacing w:val="-4"/>
          <w:sz w:val="32"/>
          <w:szCs w:val="32"/>
        </w:rPr>
        <w:t>本次评价通过文件研读、实地调研、数据分析等方式，全面了解县委组织部农村小商铺项目资金的使用效率和效果，项目管理过程是否规范，是否完成了预期绩效目标等。同时，通过开展自我评价来总结经验和教训，为英吉沙县基建类项目今后的开展提供参考建议。</w:t>
      </w:r>
    </w:p>
    <w:p>
      <w:pPr>
        <w:keepNext w:val="0"/>
        <w:keepLines w:val="0"/>
        <w:pageBreakBefore w:val="0"/>
        <w:kinsoku/>
        <w:wordWrap/>
        <w:overflowPunct/>
        <w:topLinePunct w:val="0"/>
        <w:autoSpaceDE/>
        <w:autoSpaceDN/>
        <w:bidi w:val="0"/>
        <w:adjustRightInd w:val="0"/>
        <w:snapToGrid w:val="0"/>
        <w:spacing w:line="570" w:lineRule="exact"/>
        <w:textAlignment w:val="auto"/>
        <w:outlineLvl w:val="0"/>
        <w:rPr>
          <w:rStyle w:val="20"/>
          <w:rFonts w:ascii="黑体" w:hAnsi="黑体" w:eastAsia="黑体"/>
          <w:b w:val="0"/>
          <w:spacing w:val="-4"/>
          <w:sz w:val="32"/>
          <w:szCs w:val="32"/>
        </w:rPr>
      </w:pPr>
      <w:r>
        <w:rPr>
          <w:rStyle w:val="20"/>
          <w:rFonts w:hint="eastAsia" w:ascii="仿宋" w:hAnsi="仿宋" w:eastAsia="仿宋"/>
          <w:spacing w:val="-4"/>
          <w:sz w:val="32"/>
          <w:szCs w:val="32"/>
          <w:lang w:eastAsia="zh-CN"/>
        </w:rPr>
        <w:tab/>
      </w:r>
      <w:r>
        <w:rPr>
          <w:rStyle w:val="20"/>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spacing w:line="570" w:lineRule="exact"/>
        <w:ind w:firstLine="640" w:firstLineChars="200"/>
        <w:textAlignment w:val="auto"/>
        <w:rPr>
          <w:rFonts w:ascii="仿宋_GB2312" w:eastAsia="仿宋_GB2312" w:cs="仿宋"/>
          <w:bCs/>
          <w:sz w:val="32"/>
          <w:szCs w:val="32"/>
        </w:rPr>
      </w:pPr>
      <w:r>
        <w:rPr>
          <w:rFonts w:hint="eastAsia" w:ascii="仿宋_GB2312" w:eastAsia="仿宋_GB2312" w:cs="仿宋"/>
          <w:bCs/>
          <w:sz w:val="32"/>
          <w:szCs w:val="32"/>
        </w:rPr>
        <w:t>《项目支出绩效目标自评表》</w:t>
      </w:r>
    </w:p>
    <w:p>
      <w:pPr>
        <w:keepNext w:val="0"/>
        <w:keepLines w:val="0"/>
        <w:pageBreakBefore w:val="0"/>
        <w:tabs>
          <w:tab w:val="left" w:pos="306"/>
        </w:tabs>
        <w:kinsoku/>
        <w:wordWrap/>
        <w:overflowPunct/>
        <w:topLinePunct w:val="0"/>
        <w:autoSpaceDE/>
        <w:autoSpaceDN/>
        <w:bidi w:val="0"/>
        <w:adjustRightInd w:val="0"/>
        <w:snapToGrid w:val="0"/>
        <w:spacing w:line="570" w:lineRule="exact"/>
        <w:ind w:firstLine="627" w:firstLineChars="200"/>
        <w:jc w:val="left"/>
        <w:textAlignment w:val="auto"/>
        <w:rPr>
          <w:rStyle w:val="20"/>
          <w:rFonts w:hint="eastAsia" w:ascii="仿宋" w:hAnsi="仿宋" w:eastAsia="仿宋"/>
          <w:spacing w:val="-4"/>
          <w:sz w:val="32"/>
          <w:szCs w:val="32"/>
          <w:lang w:eastAsia="zh-CN"/>
        </w:rPr>
      </w:pPr>
    </w:p>
    <w:p>
      <w:pPr>
        <w:keepNext w:val="0"/>
        <w:keepLines w:val="0"/>
        <w:pageBreakBefore w:val="0"/>
        <w:kinsoku/>
        <w:wordWrap/>
        <w:overflowPunct/>
        <w:topLinePunct w:val="0"/>
        <w:autoSpaceDE/>
        <w:autoSpaceDN/>
        <w:bidi w:val="0"/>
        <w:adjustRightInd w:val="0"/>
        <w:snapToGrid w:val="0"/>
        <w:spacing w:line="570" w:lineRule="exact"/>
        <w:ind w:firstLine="627" w:firstLineChars="200"/>
        <w:jc w:val="right"/>
        <w:textAlignment w:val="auto"/>
        <w:rPr>
          <w:rStyle w:val="20"/>
          <w:rFonts w:hint="eastAsia" w:ascii="仿宋" w:hAnsi="仿宋" w:eastAsia="仿宋"/>
          <w:spacing w:val="-4"/>
          <w:sz w:val="32"/>
          <w:szCs w:val="32"/>
          <w:lang w:eastAsia="zh-CN"/>
        </w:rPr>
      </w:pPr>
    </w:p>
    <w:p>
      <w:pPr>
        <w:keepNext w:val="0"/>
        <w:keepLines w:val="0"/>
        <w:pageBreakBefore w:val="0"/>
        <w:kinsoku/>
        <w:wordWrap/>
        <w:overflowPunct/>
        <w:topLinePunct w:val="0"/>
        <w:autoSpaceDE/>
        <w:autoSpaceDN/>
        <w:bidi w:val="0"/>
        <w:adjustRightInd w:val="0"/>
        <w:snapToGrid w:val="0"/>
        <w:spacing w:line="570" w:lineRule="exact"/>
        <w:ind w:firstLine="624" w:firstLineChars="200"/>
        <w:jc w:val="right"/>
        <w:textAlignment w:val="auto"/>
        <w:rPr>
          <w:rFonts w:hint="eastAsia" w:ascii="仿宋_GB2312" w:hAnsi="仿宋" w:eastAsia="仿宋_GB2312"/>
          <w:spacing w:val="-4"/>
          <w:sz w:val="32"/>
          <w:szCs w:val="32"/>
          <w:lang w:eastAsia="zh-CN"/>
        </w:rPr>
      </w:pPr>
      <w:r>
        <w:rPr>
          <w:rFonts w:hint="eastAsia" w:ascii="仿宋_GB2312" w:hAnsi="仿宋" w:eastAsia="仿宋_GB2312"/>
          <w:spacing w:val="-4"/>
          <w:sz w:val="32"/>
          <w:szCs w:val="32"/>
          <w:lang w:eastAsia="zh-CN"/>
        </w:rPr>
        <w:t>英吉沙县英也尔乡人民政府</w:t>
      </w:r>
    </w:p>
    <w:p>
      <w:pPr>
        <w:keepNext w:val="0"/>
        <w:keepLines w:val="0"/>
        <w:pageBreakBefore w:val="0"/>
        <w:kinsoku/>
        <w:wordWrap/>
        <w:overflowPunct/>
        <w:topLinePunct w:val="0"/>
        <w:autoSpaceDE/>
        <w:autoSpaceDN/>
        <w:bidi w:val="0"/>
        <w:adjustRightInd w:val="0"/>
        <w:snapToGrid w:val="0"/>
        <w:spacing w:line="570" w:lineRule="exact"/>
        <w:ind w:firstLine="624" w:firstLineChars="200"/>
        <w:jc w:val="right"/>
        <w:textAlignment w:val="auto"/>
        <w:rPr>
          <w:rStyle w:val="20"/>
          <w:rFonts w:hint="eastAsia" w:ascii="仿宋" w:hAnsi="仿宋" w:eastAsia="仿宋"/>
          <w:spacing w:val="-4"/>
          <w:sz w:val="32"/>
          <w:szCs w:val="32"/>
          <w:lang w:val="en-US" w:eastAsia="zh-CN"/>
        </w:rPr>
      </w:pPr>
      <w:bookmarkStart w:id="0" w:name="_GoBack"/>
      <w:bookmarkEnd w:id="0"/>
      <w:r>
        <w:rPr>
          <w:rFonts w:hint="eastAsia" w:ascii="仿宋_GB2312" w:hAnsi="仿宋" w:eastAsia="仿宋_GB2312"/>
          <w:spacing w:val="-4"/>
          <w:sz w:val="32"/>
          <w:szCs w:val="32"/>
          <w:lang w:val="en-US" w:eastAsia="zh-CN"/>
        </w:rPr>
        <w:t>2018年12月21日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Cambria">
    <w:altName w:val="Segoe Print"/>
    <w:panose1 w:val="02040503050406030204"/>
    <w:charset w:val="00"/>
    <w:family w:val="roman"/>
    <w:pitch w:val="default"/>
    <w:sig w:usb0="00000000" w:usb1="00000000"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412A5"/>
    <w:rsid w:val="0012208E"/>
    <w:rsid w:val="00135256"/>
    <w:rsid w:val="00194084"/>
    <w:rsid w:val="001A4E1F"/>
    <w:rsid w:val="001A57B9"/>
    <w:rsid w:val="001B327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91943"/>
    <w:rsid w:val="009B526F"/>
    <w:rsid w:val="009C1AFD"/>
    <w:rsid w:val="00A26421"/>
    <w:rsid w:val="00A4293B"/>
    <w:rsid w:val="00A83BD5"/>
    <w:rsid w:val="00A977DF"/>
    <w:rsid w:val="00AE6A23"/>
    <w:rsid w:val="00B06CA5"/>
    <w:rsid w:val="00B16370"/>
    <w:rsid w:val="00B41F61"/>
    <w:rsid w:val="00B55332"/>
    <w:rsid w:val="00B86E8C"/>
    <w:rsid w:val="00BB356D"/>
    <w:rsid w:val="00BE1A00"/>
    <w:rsid w:val="00C22CF0"/>
    <w:rsid w:val="00C56C72"/>
    <w:rsid w:val="00CA6457"/>
    <w:rsid w:val="00CC6E4D"/>
    <w:rsid w:val="00D17F2E"/>
    <w:rsid w:val="00D46194"/>
    <w:rsid w:val="00E01293"/>
    <w:rsid w:val="00E027D1"/>
    <w:rsid w:val="00E769FE"/>
    <w:rsid w:val="00EA2CBE"/>
    <w:rsid w:val="00F32FEE"/>
    <w:rsid w:val="00F53E69"/>
    <w:rsid w:val="175D1661"/>
    <w:rsid w:val="24576C14"/>
    <w:rsid w:val="252C1DA2"/>
    <w:rsid w:val="280B3F19"/>
    <w:rsid w:val="2E9E6AB3"/>
    <w:rsid w:val="2EBF35A1"/>
    <w:rsid w:val="340735D2"/>
    <w:rsid w:val="3D924E13"/>
    <w:rsid w:val="43942AA2"/>
    <w:rsid w:val="44C16833"/>
    <w:rsid w:val="44DD46A9"/>
    <w:rsid w:val="452B6207"/>
    <w:rsid w:val="5D897BE8"/>
    <w:rsid w:val="5E257531"/>
    <w:rsid w:val="5E33193E"/>
    <w:rsid w:val="61CE0FFE"/>
    <w:rsid w:val="7CE568D2"/>
    <w:rsid w:val="7F9847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2"/>
    <w:qFormat/>
    <w:uiPriority w:val="9"/>
    <w:rPr>
      <w:rFonts w:asciiTheme="majorHAnsi" w:hAnsiTheme="majorHAnsi" w:eastAsiaTheme="majorEastAsia"/>
      <w:b/>
      <w:bCs/>
      <w:kern w:val="32"/>
      <w:sz w:val="32"/>
      <w:szCs w:val="32"/>
    </w:rPr>
  </w:style>
  <w:style w:type="character" w:customStyle="1" w:styleId="23">
    <w:name w:val="标题 2 字符"/>
    <w:basedOn w:val="19"/>
    <w:link w:val="3"/>
    <w:semiHidden/>
    <w:qFormat/>
    <w:uiPriority w:val="9"/>
    <w:rPr>
      <w:rFonts w:asciiTheme="majorHAnsi" w:hAnsiTheme="majorHAnsi" w:eastAsiaTheme="majorEastAsia"/>
      <w:b/>
      <w:bCs/>
      <w:i/>
      <w:iCs/>
      <w:sz w:val="28"/>
      <w:szCs w:val="28"/>
    </w:rPr>
  </w:style>
  <w:style w:type="character" w:customStyle="1" w:styleId="24">
    <w:name w:val="标题 3 字符"/>
    <w:basedOn w:val="19"/>
    <w:link w:val="4"/>
    <w:semiHidden/>
    <w:qFormat/>
    <w:uiPriority w:val="9"/>
    <w:rPr>
      <w:rFonts w:asciiTheme="majorHAnsi" w:hAnsiTheme="majorHAnsi" w:eastAsiaTheme="majorEastAsia"/>
      <w:b/>
      <w:bCs/>
      <w:sz w:val="26"/>
      <w:szCs w:val="26"/>
    </w:rPr>
  </w:style>
  <w:style w:type="character" w:customStyle="1" w:styleId="25">
    <w:name w:val="标题 4 字符"/>
    <w:basedOn w:val="19"/>
    <w:link w:val="5"/>
    <w:semiHidden/>
    <w:qFormat/>
    <w:uiPriority w:val="9"/>
    <w:rPr>
      <w:b/>
      <w:bCs/>
      <w:sz w:val="28"/>
      <w:szCs w:val="28"/>
    </w:rPr>
  </w:style>
  <w:style w:type="character" w:customStyle="1" w:styleId="26">
    <w:name w:val="标题 5 字符"/>
    <w:basedOn w:val="19"/>
    <w:link w:val="6"/>
    <w:semiHidden/>
    <w:qFormat/>
    <w:uiPriority w:val="9"/>
    <w:rPr>
      <w:b/>
      <w:bCs/>
      <w:i/>
      <w:iCs/>
      <w:sz w:val="26"/>
      <w:szCs w:val="26"/>
    </w:rPr>
  </w:style>
  <w:style w:type="character" w:customStyle="1" w:styleId="27">
    <w:name w:val="标题 6 字符"/>
    <w:basedOn w:val="19"/>
    <w:link w:val="7"/>
    <w:semiHidden/>
    <w:qFormat/>
    <w:uiPriority w:val="9"/>
    <w:rPr>
      <w:b/>
      <w:bCs/>
    </w:rPr>
  </w:style>
  <w:style w:type="character" w:customStyle="1" w:styleId="28">
    <w:name w:val="标题 7 字符"/>
    <w:basedOn w:val="19"/>
    <w:link w:val="8"/>
    <w:semiHidden/>
    <w:qFormat/>
    <w:uiPriority w:val="9"/>
    <w:rPr>
      <w:sz w:val="24"/>
      <w:szCs w:val="24"/>
    </w:rPr>
  </w:style>
  <w:style w:type="character" w:customStyle="1" w:styleId="29">
    <w:name w:val="标题 8 字符"/>
    <w:basedOn w:val="19"/>
    <w:link w:val="9"/>
    <w:semiHidden/>
    <w:qFormat/>
    <w:uiPriority w:val="9"/>
    <w:rPr>
      <w:i/>
      <w:iCs/>
      <w:sz w:val="24"/>
      <w:szCs w:val="24"/>
    </w:rPr>
  </w:style>
  <w:style w:type="character" w:customStyle="1" w:styleId="30">
    <w:name w:val="标题 9 字符"/>
    <w:basedOn w:val="19"/>
    <w:link w:val="10"/>
    <w:semiHidden/>
    <w:qFormat/>
    <w:uiPriority w:val="9"/>
    <w:rPr>
      <w:rFonts w:asciiTheme="majorHAnsi" w:hAnsiTheme="majorHAnsi" w:eastAsiaTheme="majorEastAsia"/>
    </w:rPr>
  </w:style>
  <w:style w:type="character" w:customStyle="1" w:styleId="31">
    <w:name w:val="标题 字符"/>
    <w:basedOn w:val="19"/>
    <w:link w:val="17"/>
    <w:qFormat/>
    <w:uiPriority w:val="10"/>
    <w:rPr>
      <w:rFonts w:asciiTheme="majorHAnsi" w:hAnsiTheme="majorHAnsi" w:eastAsiaTheme="majorEastAsia"/>
      <w:b/>
      <w:bCs/>
      <w:kern w:val="28"/>
      <w:sz w:val="32"/>
      <w:szCs w:val="32"/>
    </w:rPr>
  </w:style>
  <w:style w:type="character" w:customStyle="1" w:styleId="32">
    <w:name w:val="副标题 字符"/>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5"/>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字符"/>
    <w:basedOn w:val="19"/>
    <w:link w:val="14"/>
    <w:qFormat/>
    <w:uiPriority w:val="99"/>
    <w:rPr>
      <w:rFonts w:ascii="Calibri" w:hAnsi="Calibri" w:eastAsia="宋体"/>
      <w:kern w:val="2"/>
      <w:sz w:val="18"/>
      <w:szCs w:val="18"/>
    </w:rPr>
  </w:style>
  <w:style w:type="character" w:customStyle="1" w:styleId="46">
    <w:name w:val="页脚 字符"/>
    <w:basedOn w:val="19"/>
    <w:link w:val="13"/>
    <w:qFormat/>
    <w:uiPriority w:val="99"/>
    <w:rPr>
      <w:rFonts w:ascii="Calibri" w:hAnsi="Calibri" w:eastAsia="宋体"/>
      <w:kern w:val="2"/>
      <w:sz w:val="18"/>
      <w:szCs w:val="18"/>
    </w:rPr>
  </w:style>
  <w:style w:type="character" w:customStyle="1" w:styleId="47">
    <w:name w:val="文档结构图 字符"/>
    <w:basedOn w:val="19"/>
    <w:link w:val="11"/>
    <w:semiHidden/>
    <w:qFormat/>
    <w:uiPriority w:val="99"/>
    <w:rPr>
      <w:rFonts w:ascii="宋体" w:hAnsi="Times New Roman" w:eastAsia="宋体"/>
      <w:kern w:val="2"/>
      <w:sz w:val="18"/>
      <w:szCs w:val="18"/>
    </w:rPr>
  </w:style>
  <w:style w:type="character" w:customStyle="1" w:styleId="48">
    <w:name w:val="批注框文本 字符"/>
    <w:basedOn w:val="19"/>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2B2F0-3B88-4234-984F-EA1D332FB6B9}">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301</Words>
  <Characters>1716</Characters>
  <Lines>14</Lines>
  <Paragraphs>4</Paragraphs>
  <TotalTime>6</TotalTime>
  <ScaleCrop>false</ScaleCrop>
  <LinksUpToDate>false</LinksUpToDate>
  <CharactersWithSpaces>2013</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2019-04-11T06:14:00Z</cp:lastPrinted>
  <dcterms:modified xsi:type="dcterms:W3CDTF">2019-08-23T04:54:47Z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